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231F" w14:textId="77777777" w:rsidR="00E12795" w:rsidRDefault="00E12795"/>
    <w:p w14:paraId="443500E7" w14:textId="77777777" w:rsidR="00F578EF" w:rsidRDefault="00F578EF" w:rsidP="00F578EF">
      <w:pPr>
        <w:spacing w:before="240" w:after="120"/>
        <w:jc w:val="center"/>
        <w:rPr>
          <w:rFonts w:ascii="Calibri" w:hAnsi="Calibri" w:cs="Calibri"/>
          <w:b/>
          <w:sz w:val="40"/>
          <w:szCs w:val="40"/>
        </w:rPr>
      </w:pPr>
    </w:p>
    <w:p w14:paraId="407070F0" w14:textId="77777777" w:rsidR="00F578EF" w:rsidRDefault="00F578EF" w:rsidP="00F578EF">
      <w:pPr>
        <w:spacing w:before="240" w:after="120"/>
        <w:jc w:val="center"/>
        <w:rPr>
          <w:rFonts w:ascii="Calibri" w:hAnsi="Calibri" w:cs="Calibri"/>
          <w:b/>
          <w:sz w:val="40"/>
          <w:szCs w:val="40"/>
        </w:rPr>
      </w:pPr>
    </w:p>
    <w:p w14:paraId="34A98AEB" w14:textId="77777777" w:rsidR="00F578EF" w:rsidRDefault="00F578EF" w:rsidP="00F578EF">
      <w:pPr>
        <w:spacing w:before="240" w:after="120"/>
        <w:jc w:val="center"/>
        <w:rPr>
          <w:rFonts w:ascii="Calibri" w:hAnsi="Calibri" w:cs="Calibri"/>
          <w:b/>
          <w:sz w:val="40"/>
          <w:szCs w:val="40"/>
        </w:rPr>
      </w:pPr>
    </w:p>
    <w:p w14:paraId="67432A24" w14:textId="77777777" w:rsidR="00F578EF" w:rsidRDefault="00F578EF" w:rsidP="00F578EF">
      <w:pPr>
        <w:spacing w:before="240" w:after="120"/>
        <w:jc w:val="center"/>
        <w:rPr>
          <w:rFonts w:ascii="Calibri" w:hAnsi="Calibri" w:cs="Calibri"/>
          <w:b/>
          <w:sz w:val="40"/>
          <w:szCs w:val="40"/>
        </w:rPr>
      </w:pPr>
    </w:p>
    <w:p w14:paraId="16B49FF1" w14:textId="77777777" w:rsidR="00F578EF" w:rsidRDefault="00F578EF" w:rsidP="00F578EF">
      <w:pPr>
        <w:spacing w:before="240" w:after="120"/>
        <w:jc w:val="center"/>
        <w:rPr>
          <w:rFonts w:ascii="Calibri" w:hAnsi="Calibri" w:cs="Calibri"/>
          <w:b/>
          <w:sz w:val="40"/>
          <w:szCs w:val="40"/>
        </w:rPr>
      </w:pPr>
    </w:p>
    <w:p w14:paraId="6E6232C9" w14:textId="77777777" w:rsidR="006D0750" w:rsidRDefault="00F578EF" w:rsidP="00F578EF">
      <w:pPr>
        <w:spacing w:before="240" w:after="120"/>
        <w:jc w:val="center"/>
        <w:rPr>
          <w:rFonts w:ascii="Calibri" w:hAnsi="Calibri" w:cs="Calibri"/>
          <w:b/>
          <w:sz w:val="40"/>
          <w:szCs w:val="40"/>
        </w:rPr>
      </w:pPr>
      <w:r w:rsidRPr="00AF0F67">
        <w:rPr>
          <w:rFonts w:ascii="Calibri" w:hAnsi="Calibri" w:cs="Calibri"/>
          <w:b/>
          <w:sz w:val="40"/>
          <w:szCs w:val="40"/>
        </w:rPr>
        <w:t xml:space="preserve">La charte </w:t>
      </w:r>
    </w:p>
    <w:p w14:paraId="4372D513" w14:textId="276525A7" w:rsidR="006D0750" w:rsidRDefault="00F578EF" w:rsidP="00F578EF">
      <w:pPr>
        <w:spacing w:before="240" w:after="120"/>
        <w:jc w:val="center"/>
        <w:rPr>
          <w:rFonts w:ascii="Calibri" w:hAnsi="Calibri" w:cs="Calibri"/>
          <w:b/>
          <w:sz w:val="40"/>
          <w:szCs w:val="40"/>
        </w:rPr>
      </w:pPr>
      <w:r w:rsidRPr="00AF0F67">
        <w:rPr>
          <w:rFonts w:ascii="Calibri" w:hAnsi="Calibri" w:cs="Calibri"/>
          <w:b/>
          <w:sz w:val="40"/>
          <w:szCs w:val="40"/>
        </w:rPr>
        <w:t xml:space="preserve">des droits et libertés </w:t>
      </w:r>
    </w:p>
    <w:p w14:paraId="2A689381" w14:textId="443BC149" w:rsidR="00F578EF" w:rsidRDefault="00F578EF" w:rsidP="00F578EF">
      <w:pPr>
        <w:spacing w:before="240" w:after="120"/>
        <w:jc w:val="center"/>
        <w:rPr>
          <w:rFonts w:ascii="Calibri" w:hAnsi="Calibri" w:cs="Calibri"/>
          <w:b/>
          <w:sz w:val="40"/>
          <w:szCs w:val="40"/>
        </w:rPr>
      </w:pPr>
      <w:r w:rsidRPr="00AF0F67">
        <w:rPr>
          <w:rFonts w:ascii="Calibri" w:hAnsi="Calibri" w:cs="Calibri"/>
          <w:b/>
          <w:sz w:val="40"/>
          <w:szCs w:val="40"/>
        </w:rPr>
        <w:t>de la personne accueillie</w:t>
      </w:r>
    </w:p>
    <w:p w14:paraId="08EF8320" w14:textId="77777777" w:rsidR="00F578EF" w:rsidRDefault="00F578EF" w:rsidP="00F578EF">
      <w:pPr>
        <w:rPr>
          <w:rFonts w:ascii="Calibri" w:hAnsi="Calibri"/>
          <w:b/>
          <w:sz w:val="36"/>
        </w:rPr>
      </w:pPr>
    </w:p>
    <w:p w14:paraId="67860C22" w14:textId="77777777" w:rsidR="00F578EF" w:rsidRDefault="00F578EF" w:rsidP="00F578EF">
      <w:pPr>
        <w:jc w:val="center"/>
        <w:rPr>
          <w:rFonts w:ascii="Calibri" w:hAnsi="Calibri"/>
          <w:b/>
          <w:sz w:val="36"/>
        </w:rPr>
      </w:pPr>
    </w:p>
    <w:p w14:paraId="1C8C6652" w14:textId="77777777" w:rsidR="00F578EF" w:rsidRDefault="00F578EF" w:rsidP="00F578EF">
      <w:pPr>
        <w:rPr>
          <w:rFonts w:ascii="Calibri" w:hAnsi="Calibri"/>
          <w:b/>
          <w:sz w:val="36"/>
        </w:rPr>
      </w:pPr>
    </w:p>
    <w:p w14:paraId="513E15D4" w14:textId="77777777" w:rsidR="00F578EF" w:rsidRDefault="00F578EF" w:rsidP="00F578EF">
      <w:pPr>
        <w:rPr>
          <w:rFonts w:ascii="Calibri" w:hAnsi="Calibri"/>
          <w:b/>
          <w:sz w:val="36"/>
        </w:rPr>
      </w:pPr>
    </w:p>
    <w:p w14:paraId="55D84F24" w14:textId="77777777" w:rsidR="00F578EF" w:rsidRDefault="00F578EF" w:rsidP="00F578EF">
      <w:pPr>
        <w:rPr>
          <w:rFonts w:ascii="Calibri" w:hAnsi="Calibri"/>
          <w:b/>
          <w:sz w:val="36"/>
        </w:rPr>
      </w:pPr>
    </w:p>
    <w:p w14:paraId="6660EBD9" w14:textId="77777777" w:rsidR="00F578EF" w:rsidRDefault="00F578EF" w:rsidP="00F578EF">
      <w:pPr>
        <w:rPr>
          <w:rFonts w:ascii="Calibri" w:hAnsi="Calibri"/>
          <w:b/>
          <w:sz w:val="36"/>
        </w:rPr>
      </w:pPr>
    </w:p>
    <w:p w14:paraId="2F44C085" w14:textId="77777777" w:rsidR="00F578EF" w:rsidRDefault="00F578EF" w:rsidP="00F578EF">
      <w:pPr>
        <w:rPr>
          <w:rFonts w:ascii="Calibri" w:hAnsi="Calibri"/>
          <w:b/>
          <w:sz w:val="36"/>
        </w:rPr>
      </w:pPr>
    </w:p>
    <w:p w14:paraId="7B9A7C3D" w14:textId="77777777" w:rsidR="00F578EF" w:rsidRDefault="00F578EF" w:rsidP="00F578EF">
      <w:pPr>
        <w:rPr>
          <w:rFonts w:ascii="Calibri" w:hAnsi="Calibri"/>
          <w:b/>
          <w:sz w:val="36"/>
        </w:rPr>
      </w:pPr>
    </w:p>
    <w:p w14:paraId="709D2CC3" w14:textId="77777777" w:rsidR="00F578EF" w:rsidRDefault="00F578EF" w:rsidP="00F578EF">
      <w:pPr>
        <w:rPr>
          <w:rFonts w:ascii="Calibri" w:hAnsi="Calibri"/>
          <w:b/>
          <w:sz w:val="36"/>
        </w:rPr>
      </w:pPr>
    </w:p>
    <w:p w14:paraId="5FA91572" w14:textId="77777777" w:rsidR="00F578EF" w:rsidRDefault="00F578EF" w:rsidP="006D0750">
      <w:pPr>
        <w:pStyle w:val="Pieddepage"/>
        <w:tabs>
          <w:tab w:val="clear" w:pos="4536"/>
          <w:tab w:val="clear" w:pos="9072"/>
        </w:tabs>
        <w:ind w:right="-1134"/>
        <w:rPr>
          <w:rFonts w:ascii="Calibri" w:hAnsi="Calibri"/>
          <w:color w:val="333333"/>
        </w:rPr>
      </w:pPr>
    </w:p>
    <w:p w14:paraId="546BEEC5" w14:textId="77777777" w:rsidR="006D0750" w:rsidRDefault="006D0750" w:rsidP="00F578EF">
      <w:pPr>
        <w:tabs>
          <w:tab w:val="left" w:pos="1701"/>
        </w:tabs>
        <w:spacing w:before="480"/>
        <w:rPr>
          <w:rFonts w:ascii="Calibri" w:hAnsi="Calibri" w:cs="Calibri"/>
          <w:b/>
          <w:sz w:val="28"/>
          <w:szCs w:val="28"/>
          <w:u w:val="single"/>
        </w:rPr>
      </w:pPr>
    </w:p>
    <w:p w14:paraId="74A88E01" w14:textId="48432EEC" w:rsidR="00F578EF" w:rsidRPr="00E75D3B" w:rsidRDefault="00F578EF" w:rsidP="00F578EF">
      <w:pPr>
        <w:tabs>
          <w:tab w:val="left" w:pos="1701"/>
        </w:tabs>
        <w:spacing w:before="480"/>
        <w:rPr>
          <w:rFonts w:ascii="Calibri" w:hAnsi="Calibri" w:cs="Calibri"/>
        </w:rPr>
      </w:pPr>
      <w:r w:rsidRPr="00E75D3B">
        <w:rPr>
          <w:rFonts w:ascii="Calibri" w:hAnsi="Calibri" w:cs="Calibri"/>
          <w:b/>
          <w:sz w:val="28"/>
          <w:szCs w:val="28"/>
          <w:u w:val="single"/>
        </w:rPr>
        <w:t>Article 1</w:t>
      </w:r>
      <w:r w:rsidRPr="00E75D3B">
        <w:rPr>
          <w:rFonts w:ascii="Calibri" w:hAnsi="Calibri" w:cs="Calibri"/>
          <w:b/>
          <w:sz w:val="28"/>
          <w:szCs w:val="28"/>
          <w:u w:val="single"/>
          <w:vertAlign w:val="superscript"/>
        </w:rPr>
        <w:t>er</w:t>
      </w:r>
      <w:r w:rsidRPr="00E75D3B">
        <w:rPr>
          <w:rFonts w:ascii="Calibri" w:hAnsi="Calibri" w:cs="Calibri"/>
        </w:rPr>
        <w:tab/>
      </w:r>
      <w:r w:rsidRPr="00E75D3B">
        <w:rPr>
          <w:rFonts w:ascii="Calibri" w:hAnsi="Calibri" w:cs="Calibri"/>
          <w:b/>
          <w:sz w:val="28"/>
          <w:szCs w:val="28"/>
        </w:rPr>
        <w:t>Principe de non-discrimination</w:t>
      </w:r>
      <w:r w:rsidRPr="00E75D3B">
        <w:rPr>
          <w:rFonts w:ascii="Calibri" w:hAnsi="Calibri" w:cs="Calibri"/>
        </w:rPr>
        <w:br/>
      </w:r>
    </w:p>
    <w:p w14:paraId="015CA32B" w14:textId="77777777" w:rsidR="00F578EF" w:rsidRDefault="00F578EF" w:rsidP="00F578EF">
      <w:pPr>
        <w:tabs>
          <w:tab w:val="left" w:pos="851"/>
          <w:tab w:val="left" w:pos="1985"/>
        </w:tabs>
        <w:spacing w:before="240"/>
        <w:jc w:val="both"/>
        <w:rPr>
          <w:rFonts w:ascii="Calibri" w:hAnsi="Calibri" w:cs="Calibri"/>
          <w:sz w:val="24"/>
          <w:szCs w:val="24"/>
        </w:rPr>
      </w:pPr>
      <w:r w:rsidRPr="00E75D3B">
        <w:rPr>
          <w:rFonts w:ascii="Calibri" w:hAnsi="Calibri" w:cs="Calibri"/>
        </w:rPr>
        <w:tab/>
      </w:r>
      <w:r>
        <w:rPr>
          <w:rFonts w:ascii="Calibri" w:hAnsi="Calibri" w:cs="Calibri"/>
          <w:sz w:val="24"/>
          <w:szCs w:val="24"/>
        </w:rPr>
        <w:t xml:space="preserve">Dans le respect </w:t>
      </w:r>
      <w:r w:rsidRPr="00E75D3B">
        <w:rPr>
          <w:rFonts w:ascii="Calibri" w:hAnsi="Calibri" w:cs="Calibri"/>
          <w:sz w:val="24"/>
          <w:szCs w:val="24"/>
        </w:rPr>
        <w:t xml:space="preserve">des conditions particulières de prise en charge et d’accompagnement, </w:t>
      </w:r>
      <w:r>
        <w:rPr>
          <w:rFonts w:ascii="Calibri" w:hAnsi="Calibri" w:cs="Calibri"/>
          <w:sz w:val="24"/>
          <w:szCs w:val="24"/>
        </w:rPr>
        <w:t>prévus par la Loi, nul ne peut faire l’objet d’une discrimination à raison de son origine, notamment ethnique ou sociale, de son apparence physique, de ses caractéristiques génétiques, de son orientation sexuelle, de son handicap, de son âge, de ses opinions et convictions, notamment politiques ou religieuses, lors d’une prise en charge ou d’un accompagnement, social ou médico-social.</w:t>
      </w:r>
    </w:p>
    <w:p w14:paraId="59EC6430" w14:textId="77777777" w:rsidR="00F578EF" w:rsidRDefault="00F578EF" w:rsidP="00F578EF">
      <w:pPr>
        <w:tabs>
          <w:tab w:val="left" w:pos="851"/>
          <w:tab w:val="left" w:pos="1985"/>
        </w:tabs>
        <w:spacing w:before="240"/>
        <w:jc w:val="both"/>
        <w:rPr>
          <w:rFonts w:ascii="Calibri" w:hAnsi="Calibri" w:cs="Calibri"/>
          <w:sz w:val="24"/>
          <w:szCs w:val="24"/>
        </w:rPr>
      </w:pPr>
    </w:p>
    <w:p w14:paraId="5CCC6EC9" w14:textId="77777777" w:rsidR="00F578EF" w:rsidRPr="00F578EF" w:rsidRDefault="00F578EF" w:rsidP="00F578EF">
      <w:pPr>
        <w:pStyle w:val="Titre9"/>
        <w:tabs>
          <w:tab w:val="left" w:pos="5103"/>
        </w:tabs>
        <w:ind w:left="0" w:firstLine="0"/>
        <w:rPr>
          <w:noProof/>
        </w:rPr>
      </w:pPr>
      <w:bookmarkStart w:id="0" w:name="_top"/>
      <w:bookmarkEnd w:id="0"/>
      <w:r w:rsidRPr="00E75D3B">
        <w:rPr>
          <w:rFonts w:ascii="Calibri" w:hAnsi="Calibri" w:cs="Calibri"/>
          <w:sz w:val="28"/>
          <w:szCs w:val="28"/>
          <w:u w:val="single"/>
        </w:rPr>
        <w:t xml:space="preserve">Article </w:t>
      </w:r>
      <w:r>
        <w:rPr>
          <w:rFonts w:ascii="Calibri" w:hAnsi="Calibri" w:cs="Calibri"/>
          <w:sz w:val="28"/>
          <w:szCs w:val="28"/>
          <w:u w:val="single"/>
        </w:rPr>
        <w:t>2</w:t>
      </w:r>
      <w:r>
        <w:rPr>
          <w:rFonts w:ascii="Calibri" w:hAnsi="Calibri" w:cs="Calibri"/>
        </w:rPr>
        <w:t xml:space="preserve">  </w:t>
      </w:r>
      <w:r>
        <w:rPr>
          <w:rFonts w:ascii="Calibri" w:hAnsi="Calibri" w:cs="Calibri"/>
          <w:sz w:val="28"/>
          <w:szCs w:val="28"/>
        </w:rPr>
        <w:t>Droit à une prise en charge ou à un accompagnement adaptés.</w:t>
      </w:r>
      <w:r w:rsidRPr="00E75D3B">
        <w:rPr>
          <w:rFonts w:ascii="Calibri" w:hAnsi="Calibri" w:cs="Calibri"/>
        </w:rPr>
        <w:br/>
      </w:r>
    </w:p>
    <w:p w14:paraId="29C30929" w14:textId="77777777" w:rsidR="00F578EF" w:rsidRPr="00F578EF" w:rsidRDefault="00F578EF" w:rsidP="00F578EF">
      <w:pPr>
        <w:tabs>
          <w:tab w:val="left" w:pos="851"/>
          <w:tab w:val="left" w:pos="1985"/>
        </w:tabs>
        <w:spacing w:before="240"/>
        <w:jc w:val="both"/>
        <w:rPr>
          <w:rFonts w:ascii="Calibri" w:hAnsi="Calibri" w:cs="Calibri"/>
          <w:sz w:val="24"/>
          <w:szCs w:val="24"/>
        </w:rPr>
      </w:pPr>
      <w:r w:rsidRPr="00E75D3B">
        <w:rPr>
          <w:rFonts w:ascii="Calibri" w:hAnsi="Calibri" w:cs="Calibri"/>
        </w:rPr>
        <w:tab/>
      </w:r>
      <w:r>
        <w:rPr>
          <w:rFonts w:ascii="Calibri" w:hAnsi="Calibri" w:cs="Calibri"/>
          <w:sz w:val="24"/>
          <w:szCs w:val="24"/>
        </w:rPr>
        <w:t>La personne doit se voir proposer un prise en charge ou un accompagnement individualisé le plus adapté possible à ses besoins, dans la continuité des interventions.</w:t>
      </w:r>
    </w:p>
    <w:p w14:paraId="3A433233" w14:textId="77777777" w:rsidR="00F578EF" w:rsidRPr="00E75D3B" w:rsidRDefault="00F578EF" w:rsidP="00F578EF">
      <w:pPr>
        <w:tabs>
          <w:tab w:val="left" w:pos="1701"/>
        </w:tabs>
        <w:spacing w:before="480"/>
        <w:rPr>
          <w:rFonts w:ascii="Calibri" w:hAnsi="Calibri" w:cs="Calibri"/>
        </w:rPr>
      </w:pPr>
      <w:r w:rsidRPr="00E75D3B">
        <w:rPr>
          <w:rFonts w:ascii="Calibri" w:hAnsi="Calibri" w:cs="Calibri"/>
          <w:b/>
          <w:sz w:val="28"/>
          <w:szCs w:val="28"/>
          <w:u w:val="single"/>
        </w:rPr>
        <w:t xml:space="preserve">Article </w:t>
      </w:r>
      <w:r>
        <w:rPr>
          <w:rFonts w:ascii="Calibri" w:hAnsi="Calibri" w:cs="Calibri"/>
          <w:b/>
          <w:sz w:val="28"/>
          <w:szCs w:val="28"/>
          <w:u w:val="single"/>
        </w:rPr>
        <w:t>3</w:t>
      </w:r>
      <w:r w:rsidRPr="00E75D3B">
        <w:rPr>
          <w:rFonts w:ascii="Calibri" w:hAnsi="Calibri" w:cs="Calibri"/>
        </w:rPr>
        <w:tab/>
      </w:r>
      <w:r>
        <w:rPr>
          <w:rFonts w:ascii="Calibri" w:hAnsi="Calibri" w:cs="Calibri"/>
          <w:b/>
          <w:sz w:val="28"/>
          <w:szCs w:val="28"/>
        </w:rPr>
        <w:t>Droit à l’information</w:t>
      </w:r>
      <w:r w:rsidRPr="00E75D3B">
        <w:rPr>
          <w:rFonts w:ascii="Calibri" w:hAnsi="Calibri" w:cs="Calibri"/>
        </w:rPr>
        <w:br/>
      </w:r>
    </w:p>
    <w:p w14:paraId="3EE9B33B" w14:textId="77777777" w:rsidR="00F578EF" w:rsidRDefault="00F578EF" w:rsidP="00F578EF">
      <w:pPr>
        <w:tabs>
          <w:tab w:val="left" w:pos="851"/>
          <w:tab w:val="left" w:pos="1985"/>
        </w:tabs>
        <w:spacing w:before="240"/>
        <w:jc w:val="both"/>
        <w:rPr>
          <w:rFonts w:ascii="Calibri" w:hAnsi="Calibri" w:cs="Calibri"/>
          <w:sz w:val="24"/>
          <w:szCs w:val="24"/>
        </w:rPr>
      </w:pPr>
      <w:r w:rsidRPr="00E75D3B">
        <w:rPr>
          <w:rFonts w:ascii="Calibri" w:hAnsi="Calibri" w:cs="Calibri"/>
        </w:rPr>
        <w:tab/>
      </w:r>
      <w:r>
        <w:rPr>
          <w:rFonts w:ascii="Calibri" w:hAnsi="Calibri" w:cs="Calibri"/>
          <w:sz w:val="24"/>
          <w:szCs w:val="24"/>
        </w:rPr>
        <w:t>La personne bénéficiaire de prestations ou de service, a droit à une information claire, compréhensible et adaptée sur la prise en charge et l’accompagnement demandés ou dont elle bénéficie ainsi que sur ses droits et sur l’organisation et le fonctionnement de l’établissement, du service ou de la forme de prise en charge ou d’accompagnement. La personne doit également être informée sur les associations d’usagers œuvrant dans le même domaine.</w:t>
      </w:r>
    </w:p>
    <w:p w14:paraId="268DBD12" w14:textId="77777777" w:rsidR="00F578EF" w:rsidRDefault="00F578EF" w:rsidP="00F578EF">
      <w:pPr>
        <w:tabs>
          <w:tab w:val="left" w:pos="851"/>
          <w:tab w:val="left" w:pos="1985"/>
        </w:tabs>
        <w:spacing w:before="240"/>
        <w:jc w:val="both"/>
        <w:rPr>
          <w:rFonts w:ascii="Calibri" w:hAnsi="Calibri" w:cs="Calibri"/>
          <w:sz w:val="24"/>
          <w:szCs w:val="24"/>
        </w:rPr>
      </w:pPr>
      <w:r>
        <w:rPr>
          <w:rFonts w:ascii="Calibri" w:hAnsi="Calibri" w:cs="Calibri"/>
          <w:sz w:val="24"/>
          <w:szCs w:val="24"/>
        </w:rPr>
        <w:tab/>
        <w:t>La personne a accès aux informations la concernant dans les conditions prévues par la loi ou la réglementation. La communication de ces informations ou documents par les personnes habilitées à les communiquer en vertu de la loi s’effectue avec un accompagnement adapté de nature psychologique, médicale, thérapeutique ou socio-éducative.</w:t>
      </w:r>
    </w:p>
    <w:p w14:paraId="269B1ED4" w14:textId="77777777" w:rsidR="00F578EF" w:rsidRDefault="00F578EF" w:rsidP="00F578EF">
      <w:pPr>
        <w:pStyle w:val="Titre9"/>
        <w:tabs>
          <w:tab w:val="left" w:pos="5103"/>
        </w:tabs>
        <w:ind w:left="0" w:firstLine="0"/>
        <w:rPr>
          <w:rFonts w:ascii="Trebuchet MS" w:eastAsiaTheme="minorHAnsi" w:hAnsi="Trebuchet MS" w:cstheme="minorBidi"/>
          <w:b w:val="0"/>
          <w:bCs w:val="0"/>
          <w:color w:val="333399"/>
          <w:sz w:val="44"/>
          <w:szCs w:val="48"/>
          <w:lang w:eastAsia="en-US"/>
        </w:rPr>
      </w:pPr>
    </w:p>
    <w:p w14:paraId="27FA62D7" w14:textId="77777777" w:rsidR="00F578EF" w:rsidRPr="00F578EF" w:rsidRDefault="00F578EF" w:rsidP="00F578EF">
      <w:pPr>
        <w:pStyle w:val="Titre9"/>
        <w:tabs>
          <w:tab w:val="left" w:pos="5103"/>
        </w:tabs>
        <w:ind w:left="0" w:firstLine="0"/>
        <w:rPr>
          <w:noProof/>
        </w:rPr>
      </w:pPr>
      <w:r w:rsidRPr="00E75D3B">
        <w:rPr>
          <w:rFonts w:ascii="Calibri" w:hAnsi="Calibri" w:cs="Calibri"/>
          <w:sz w:val="28"/>
          <w:szCs w:val="28"/>
          <w:u w:val="single"/>
        </w:rPr>
        <w:t xml:space="preserve">Article </w:t>
      </w:r>
      <w:r>
        <w:rPr>
          <w:rFonts w:ascii="Calibri" w:hAnsi="Calibri" w:cs="Calibri"/>
          <w:sz w:val="28"/>
          <w:szCs w:val="28"/>
          <w:u w:val="single"/>
        </w:rPr>
        <w:t xml:space="preserve">4 </w:t>
      </w:r>
      <w:r>
        <w:rPr>
          <w:rFonts w:ascii="Calibri" w:hAnsi="Calibri" w:cs="Calibri"/>
          <w:sz w:val="28"/>
          <w:szCs w:val="28"/>
        </w:rPr>
        <w:t>Principe du libre choix, du consentement éclairé et de la participation de la personne.</w:t>
      </w:r>
      <w:r w:rsidRPr="00E75D3B">
        <w:rPr>
          <w:rFonts w:ascii="Calibri" w:hAnsi="Calibri" w:cs="Calibri"/>
        </w:rPr>
        <w:br/>
      </w:r>
    </w:p>
    <w:p w14:paraId="4BAE91F2" w14:textId="77777777" w:rsidR="00F578EF" w:rsidRDefault="00F578EF" w:rsidP="00F578EF">
      <w:pPr>
        <w:tabs>
          <w:tab w:val="left" w:pos="851"/>
          <w:tab w:val="left" w:pos="1985"/>
        </w:tabs>
        <w:spacing w:before="240"/>
        <w:jc w:val="both"/>
        <w:rPr>
          <w:rFonts w:ascii="Calibri" w:hAnsi="Calibri" w:cs="Calibri"/>
          <w:sz w:val="24"/>
          <w:szCs w:val="24"/>
        </w:rPr>
      </w:pPr>
      <w:r w:rsidRPr="00E75D3B">
        <w:rPr>
          <w:rFonts w:ascii="Calibri" w:hAnsi="Calibri" w:cs="Calibri"/>
        </w:rPr>
        <w:tab/>
      </w:r>
      <w:r>
        <w:rPr>
          <w:rFonts w:ascii="Calibri" w:hAnsi="Calibri" w:cs="Calibri"/>
          <w:sz w:val="24"/>
          <w:szCs w:val="24"/>
        </w:rPr>
        <w:t>Dans le respect des dispositions légales, des décisions de justice ou de mesures de protection judiciaire ainsi que des décisions d’orientation :</w:t>
      </w:r>
    </w:p>
    <w:p w14:paraId="0321C177" w14:textId="77777777" w:rsidR="00F578EF" w:rsidRDefault="00F578EF" w:rsidP="00F578EF">
      <w:pPr>
        <w:numPr>
          <w:ilvl w:val="0"/>
          <w:numId w:val="1"/>
        </w:numPr>
        <w:tabs>
          <w:tab w:val="left" w:pos="851"/>
          <w:tab w:val="left" w:pos="1985"/>
        </w:tabs>
        <w:spacing w:before="240" w:after="0" w:line="240" w:lineRule="auto"/>
        <w:ind w:left="851"/>
        <w:jc w:val="both"/>
        <w:rPr>
          <w:rFonts w:ascii="Calibri" w:hAnsi="Calibri" w:cs="Calibri"/>
          <w:sz w:val="24"/>
          <w:szCs w:val="24"/>
        </w:rPr>
      </w:pPr>
      <w:r>
        <w:rPr>
          <w:rFonts w:ascii="Calibri" w:hAnsi="Calibri" w:cs="Calibri"/>
          <w:sz w:val="24"/>
          <w:szCs w:val="24"/>
        </w:rPr>
        <w:t>La personne dispose du libre choix entre les prestations adaptées qui lui sont offertes soit dans le cadre d’un service à son domicile, soit dans le cadre de son admission dans un établissement ou service, soit dans le cadre de tout mode d’accompagnement ou de prise en charge.</w:t>
      </w:r>
    </w:p>
    <w:p w14:paraId="4107AFD2" w14:textId="77777777" w:rsidR="00F578EF" w:rsidRDefault="00F578EF" w:rsidP="00F578EF">
      <w:pPr>
        <w:numPr>
          <w:ilvl w:val="0"/>
          <w:numId w:val="1"/>
        </w:numPr>
        <w:tabs>
          <w:tab w:val="left" w:pos="851"/>
          <w:tab w:val="left" w:pos="1985"/>
        </w:tabs>
        <w:spacing w:before="240" w:after="0" w:line="240" w:lineRule="auto"/>
        <w:ind w:left="851"/>
        <w:jc w:val="both"/>
        <w:rPr>
          <w:rFonts w:ascii="Calibri" w:hAnsi="Calibri" w:cs="Calibri"/>
          <w:sz w:val="24"/>
          <w:szCs w:val="24"/>
        </w:rPr>
      </w:pPr>
      <w:r>
        <w:rPr>
          <w:rFonts w:ascii="Calibri" w:hAnsi="Calibri" w:cs="Calibri"/>
          <w:sz w:val="24"/>
          <w:szCs w:val="24"/>
        </w:rPr>
        <w:t>Le consentement éclairé de la personne doit être recherché en l’informant, par tous les moyens adaptés à sa situation, des conditions et conséquences de la prise en charge et de l’accompagnement et en veillant à sa compréhension.</w:t>
      </w:r>
    </w:p>
    <w:p w14:paraId="5EF0F0F8" w14:textId="77777777" w:rsidR="00F578EF" w:rsidRDefault="00F578EF" w:rsidP="00F578EF">
      <w:pPr>
        <w:numPr>
          <w:ilvl w:val="0"/>
          <w:numId w:val="1"/>
        </w:numPr>
        <w:tabs>
          <w:tab w:val="left" w:pos="851"/>
          <w:tab w:val="left" w:pos="1985"/>
        </w:tabs>
        <w:spacing w:before="240" w:after="0" w:line="240" w:lineRule="auto"/>
        <w:ind w:left="851"/>
        <w:jc w:val="both"/>
        <w:rPr>
          <w:rFonts w:ascii="Calibri" w:hAnsi="Calibri" w:cs="Calibri"/>
          <w:sz w:val="24"/>
          <w:szCs w:val="24"/>
        </w:rPr>
      </w:pPr>
      <w:r>
        <w:rPr>
          <w:rFonts w:ascii="Calibri" w:hAnsi="Calibri" w:cs="Calibri"/>
          <w:sz w:val="24"/>
          <w:szCs w:val="24"/>
        </w:rPr>
        <w:t>Le droit à la participation, ou avec l’aide de son représentant légal, à la conception et à la mise en œuvre du projet d’accueil et d’accompagnement qui la concerne lui est garanti. Lorsque l’expression par la personne d’un choix ou d’un consentement éclairé n’est pas possible en raison de son jeune âge, ce choix ou ce consentement est exercé par la famille ou le représentant légal auprès de l’établissement, du service ou dans le cadre des autres formes de prise en charge et d’accompagnement. Ce choix ou ce consentement est également effectué par le représentant légal lorsque l’état de la personne ne lui permet pas de l’exercer directement.</w:t>
      </w:r>
    </w:p>
    <w:p w14:paraId="5C59373A" w14:textId="77777777" w:rsidR="00F578EF" w:rsidRDefault="00F578EF" w:rsidP="00F578EF">
      <w:pPr>
        <w:tabs>
          <w:tab w:val="left" w:pos="851"/>
          <w:tab w:val="left" w:pos="1985"/>
        </w:tabs>
        <w:spacing w:before="240"/>
        <w:ind w:left="851"/>
        <w:jc w:val="both"/>
        <w:rPr>
          <w:rFonts w:ascii="Calibri" w:hAnsi="Calibri" w:cs="Calibri"/>
          <w:sz w:val="24"/>
          <w:szCs w:val="24"/>
        </w:rPr>
      </w:pPr>
      <w:r>
        <w:rPr>
          <w:rFonts w:ascii="Calibri" w:hAnsi="Calibri" w:cs="Calibri"/>
          <w:sz w:val="24"/>
          <w:szCs w:val="24"/>
        </w:rPr>
        <w:t>Pour ce qui concerne les prestations de soins délivrées par les établissements ou service médicaux-sociaux, la personne bénéficie des conditions d’expression et de représentation qui figurent dans le code de la santé publique.</w:t>
      </w:r>
    </w:p>
    <w:p w14:paraId="65A8A3CE" w14:textId="40BAE9E8" w:rsidR="00F578EF" w:rsidRDefault="00F578EF" w:rsidP="00F578EF">
      <w:pPr>
        <w:tabs>
          <w:tab w:val="left" w:pos="851"/>
          <w:tab w:val="left" w:pos="1985"/>
        </w:tabs>
        <w:spacing w:before="240"/>
        <w:ind w:left="851"/>
        <w:jc w:val="both"/>
        <w:rPr>
          <w:rFonts w:ascii="Calibri" w:hAnsi="Calibri" w:cs="Calibri"/>
          <w:sz w:val="24"/>
          <w:szCs w:val="24"/>
        </w:rPr>
      </w:pPr>
      <w:r>
        <w:rPr>
          <w:rFonts w:ascii="Calibri" w:hAnsi="Calibri" w:cs="Calibri"/>
          <w:sz w:val="24"/>
          <w:szCs w:val="24"/>
        </w:rPr>
        <w:t>La personne peut être accompagnée de la personne de son choix lors des démarches nécessitées par la prise en charge ou l’accompagnement.</w:t>
      </w:r>
    </w:p>
    <w:p w14:paraId="5DAC42AB" w14:textId="77777777" w:rsidR="006D0750" w:rsidRPr="001123B8" w:rsidRDefault="006D0750" w:rsidP="00F578EF">
      <w:pPr>
        <w:tabs>
          <w:tab w:val="left" w:pos="851"/>
          <w:tab w:val="left" w:pos="1985"/>
        </w:tabs>
        <w:spacing w:before="240"/>
        <w:ind w:left="851"/>
        <w:jc w:val="both"/>
        <w:rPr>
          <w:rFonts w:ascii="Calibri" w:hAnsi="Calibri" w:cs="Calibri"/>
          <w:sz w:val="24"/>
          <w:szCs w:val="24"/>
        </w:rPr>
      </w:pPr>
    </w:p>
    <w:p w14:paraId="11A0F9B8" w14:textId="77777777" w:rsidR="00F578EF" w:rsidRPr="00F578EF" w:rsidRDefault="00F578EF" w:rsidP="00F578EF">
      <w:pPr>
        <w:pStyle w:val="Titre9"/>
        <w:tabs>
          <w:tab w:val="left" w:pos="5103"/>
        </w:tabs>
        <w:ind w:left="0" w:firstLine="0"/>
        <w:rPr>
          <w:noProof/>
        </w:rPr>
      </w:pPr>
      <w:r w:rsidRPr="00E75D3B">
        <w:rPr>
          <w:rFonts w:ascii="Calibri" w:hAnsi="Calibri" w:cs="Calibri"/>
          <w:sz w:val="28"/>
          <w:szCs w:val="28"/>
          <w:u w:val="single"/>
        </w:rPr>
        <w:t xml:space="preserve">Article </w:t>
      </w:r>
      <w:r>
        <w:rPr>
          <w:rFonts w:ascii="Calibri" w:hAnsi="Calibri" w:cs="Calibri"/>
          <w:sz w:val="28"/>
          <w:szCs w:val="28"/>
          <w:u w:val="single"/>
        </w:rPr>
        <w:t>5</w:t>
      </w:r>
      <w:r>
        <w:rPr>
          <w:rFonts w:ascii="Calibri" w:hAnsi="Calibri" w:cs="Calibri"/>
        </w:rPr>
        <w:t xml:space="preserve">   </w:t>
      </w:r>
      <w:r>
        <w:rPr>
          <w:rFonts w:ascii="Calibri" w:hAnsi="Calibri" w:cs="Calibri"/>
          <w:sz w:val="28"/>
          <w:szCs w:val="28"/>
        </w:rPr>
        <w:t>Droit à la renonciation</w:t>
      </w:r>
      <w:r w:rsidRPr="00E75D3B">
        <w:rPr>
          <w:rFonts w:ascii="Calibri" w:hAnsi="Calibri" w:cs="Calibri"/>
        </w:rPr>
        <w:br/>
      </w:r>
    </w:p>
    <w:p w14:paraId="6798C030" w14:textId="77777777" w:rsidR="00F578EF" w:rsidRDefault="00F578EF" w:rsidP="00F578EF">
      <w:pPr>
        <w:tabs>
          <w:tab w:val="left" w:pos="851"/>
          <w:tab w:val="left" w:pos="1985"/>
        </w:tabs>
        <w:spacing w:before="240"/>
        <w:jc w:val="both"/>
        <w:rPr>
          <w:rFonts w:ascii="Calibri" w:hAnsi="Calibri" w:cs="Calibri"/>
          <w:sz w:val="24"/>
          <w:szCs w:val="24"/>
        </w:rPr>
      </w:pPr>
      <w:r w:rsidRPr="00E75D3B">
        <w:rPr>
          <w:rFonts w:ascii="Calibri" w:hAnsi="Calibri" w:cs="Calibri"/>
        </w:rPr>
        <w:tab/>
      </w:r>
      <w:r>
        <w:rPr>
          <w:rFonts w:ascii="Calibri" w:hAnsi="Calibri" w:cs="Calibri"/>
          <w:sz w:val="24"/>
          <w:szCs w:val="24"/>
        </w:rPr>
        <w:t>La personne peut à tout moment renoncer par écrit aux prestations dont elle bénéficie ou en demander le changement dans les conditions de capacités, d’écoute et d’expression ainsi que de communications prévues par la présente charte, dans le respect des décisions de justice ou mesures de protection judiciaires, des décisions d’orientation et des procédures de révision existantes en ces domaines.</w:t>
      </w:r>
    </w:p>
    <w:p w14:paraId="6A11E20D" w14:textId="77777777" w:rsidR="00F578EF" w:rsidRPr="006D0750" w:rsidRDefault="00F578EF" w:rsidP="00F578EF">
      <w:pPr>
        <w:rPr>
          <w:rFonts w:ascii="Trebuchet MS" w:hAnsi="Trebuchet MS"/>
          <w:color w:val="333399"/>
          <w:sz w:val="24"/>
          <w:szCs w:val="24"/>
        </w:rPr>
      </w:pPr>
    </w:p>
    <w:p w14:paraId="510B3A8B" w14:textId="77777777" w:rsidR="006D0750" w:rsidRDefault="006D0750" w:rsidP="006D0750">
      <w:pPr>
        <w:rPr>
          <w:rFonts w:ascii="Calibri" w:hAnsi="Calibri" w:cs="Calibri"/>
          <w:b/>
          <w:sz w:val="28"/>
          <w:szCs w:val="28"/>
          <w:u w:val="single"/>
        </w:rPr>
      </w:pPr>
    </w:p>
    <w:p w14:paraId="41775162" w14:textId="4BB3F001" w:rsidR="00677D7E" w:rsidRPr="006D0750" w:rsidRDefault="00F578EF" w:rsidP="006D0750">
      <w:pPr>
        <w:rPr>
          <w:rFonts w:ascii="Calibri" w:hAnsi="Calibri"/>
          <w:b/>
          <w:sz w:val="36"/>
        </w:rPr>
      </w:pPr>
      <w:r w:rsidRPr="00E75D3B">
        <w:rPr>
          <w:rFonts w:ascii="Calibri" w:hAnsi="Calibri" w:cs="Calibri"/>
          <w:b/>
          <w:sz w:val="28"/>
          <w:szCs w:val="28"/>
          <w:u w:val="single"/>
        </w:rPr>
        <w:t xml:space="preserve">Article </w:t>
      </w:r>
      <w:r>
        <w:rPr>
          <w:rFonts w:ascii="Calibri" w:hAnsi="Calibri" w:cs="Calibri"/>
          <w:b/>
          <w:sz w:val="28"/>
          <w:szCs w:val="28"/>
          <w:u w:val="single"/>
        </w:rPr>
        <w:t>6</w:t>
      </w:r>
      <w:r>
        <w:rPr>
          <w:rFonts w:ascii="Calibri" w:hAnsi="Calibri" w:cs="Calibri"/>
        </w:rPr>
        <w:t xml:space="preserve">   </w:t>
      </w:r>
      <w:r>
        <w:rPr>
          <w:rFonts w:ascii="Calibri" w:hAnsi="Calibri" w:cs="Calibri"/>
          <w:b/>
          <w:sz w:val="28"/>
          <w:szCs w:val="28"/>
        </w:rPr>
        <w:t>Droit au respect des liens familiaux</w:t>
      </w:r>
    </w:p>
    <w:p w14:paraId="1979E9A1" w14:textId="77777777" w:rsidR="00F578EF" w:rsidRDefault="00F578EF" w:rsidP="00F578EF">
      <w:pPr>
        <w:tabs>
          <w:tab w:val="left" w:pos="851"/>
          <w:tab w:val="left" w:pos="1985"/>
        </w:tabs>
        <w:spacing w:before="240"/>
        <w:jc w:val="both"/>
        <w:rPr>
          <w:rFonts w:ascii="Calibri" w:hAnsi="Calibri" w:cs="Calibri"/>
          <w:sz w:val="24"/>
          <w:szCs w:val="24"/>
        </w:rPr>
      </w:pPr>
      <w:r>
        <w:rPr>
          <w:rFonts w:ascii="Calibri" w:hAnsi="Calibri" w:cs="Calibri"/>
          <w:sz w:val="24"/>
          <w:szCs w:val="24"/>
        </w:rPr>
        <w:t>La prise en charge ou l’accompagnement doit favoriser le maintien des liens familiaux et tendre à éviter la séparation des familles ou des fratries prises en charge, dans le respect des souhaits de la personne, de la nature de la prestation dont elle bénéficie et des décisions de justice. En particulier, les établissements et les services assurant l’accueil et la prise en charge ou l’accompagnement des mineurs, des jeunes majeurs ou des personnes et familles en difficultés ou en situation de détresse prennent, en relation avec des autorités publiques compétentes et les autres intervenants, toutes mesures utiles à cette fin.</w:t>
      </w:r>
    </w:p>
    <w:p w14:paraId="750494D6" w14:textId="77777777" w:rsidR="00F578EF" w:rsidRDefault="00F578EF" w:rsidP="00F578EF">
      <w:pPr>
        <w:tabs>
          <w:tab w:val="left" w:pos="851"/>
          <w:tab w:val="left" w:pos="1985"/>
        </w:tabs>
        <w:spacing w:before="240"/>
        <w:jc w:val="both"/>
        <w:rPr>
          <w:rFonts w:ascii="Calibri" w:hAnsi="Calibri" w:cs="Calibri"/>
          <w:sz w:val="24"/>
          <w:szCs w:val="24"/>
        </w:rPr>
      </w:pPr>
      <w:r>
        <w:rPr>
          <w:rFonts w:ascii="Calibri" w:hAnsi="Calibri" w:cs="Calibri"/>
          <w:sz w:val="24"/>
          <w:szCs w:val="24"/>
        </w:rPr>
        <w:tab/>
        <w:t>Dans le respect du projet d’accueil ou d’accompagnement individualisé et du souhait de la personne, la participation de la famille aux activités de la vie quotidienne est favorisée.</w:t>
      </w:r>
    </w:p>
    <w:p w14:paraId="4BCEBD4B" w14:textId="1B0D089A" w:rsidR="00F578EF" w:rsidRPr="00E75D3B" w:rsidRDefault="00F578EF" w:rsidP="00F578EF">
      <w:pPr>
        <w:tabs>
          <w:tab w:val="left" w:pos="1701"/>
        </w:tabs>
        <w:spacing w:before="480"/>
        <w:rPr>
          <w:rFonts w:ascii="Calibri" w:hAnsi="Calibri" w:cs="Calibri"/>
        </w:rPr>
      </w:pPr>
      <w:r w:rsidRPr="00E75D3B">
        <w:rPr>
          <w:rFonts w:ascii="Calibri" w:hAnsi="Calibri" w:cs="Calibri"/>
          <w:b/>
          <w:sz w:val="28"/>
          <w:szCs w:val="28"/>
          <w:u w:val="single"/>
        </w:rPr>
        <w:t xml:space="preserve">Article </w:t>
      </w:r>
      <w:proofErr w:type="gramStart"/>
      <w:r>
        <w:rPr>
          <w:rFonts w:ascii="Calibri" w:hAnsi="Calibri" w:cs="Calibri"/>
          <w:b/>
          <w:sz w:val="28"/>
          <w:szCs w:val="28"/>
          <w:u w:val="single"/>
        </w:rPr>
        <w:t>7</w:t>
      </w:r>
      <w:r w:rsidR="006D0750">
        <w:rPr>
          <w:rFonts w:ascii="Calibri" w:hAnsi="Calibri" w:cs="Calibri"/>
        </w:rPr>
        <w:t xml:space="preserve">  </w:t>
      </w:r>
      <w:r>
        <w:rPr>
          <w:rFonts w:ascii="Calibri" w:hAnsi="Calibri" w:cs="Calibri"/>
          <w:b/>
          <w:sz w:val="28"/>
          <w:szCs w:val="28"/>
        </w:rPr>
        <w:t>Droit</w:t>
      </w:r>
      <w:proofErr w:type="gramEnd"/>
      <w:r>
        <w:rPr>
          <w:rFonts w:ascii="Calibri" w:hAnsi="Calibri" w:cs="Calibri"/>
          <w:b/>
          <w:sz w:val="28"/>
          <w:szCs w:val="28"/>
        </w:rPr>
        <w:t xml:space="preserve"> à la protection</w:t>
      </w:r>
      <w:r w:rsidRPr="00E75D3B">
        <w:rPr>
          <w:rFonts w:ascii="Calibri" w:hAnsi="Calibri" w:cs="Calibri"/>
        </w:rPr>
        <w:br/>
      </w:r>
    </w:p>
    <w:p w14:paraId="5540C148" w14:textId="77777777" w:rsidR="00F578EF" w:rsidRDefault="00F578EF" w:rsidP="00F578EF">
      <w:pPr>
        <w:tabs>
          <w:tab w:val="left" w:pos="851"/>
          <w:tab w:val="left" w:pos="1985"/>
        </w:tabs>
        <w:spacing w:before="240"/>
        <w:jc w:val="both"/>
        <w:rPr>
          <w:rFonts w:ascii="Calibri" w:hAnsi="Calibri" w:cs="Calibri"/>
          <w:sz w:val="24"/>
          <w:szCs w:val="24"/>
        </w:rPr>
      </w:pPr>
      <w:r w:rsidRPr="00E75D3B">
        <w:rPr>
          <w:rFonts w:ascii="Calibri" w:hAnsi="Calibri" w:cs="Calibri"/>
        </w:rPr>
        <w:tab/>
      </w:r>
      <w:r>
        <w:rPr>
          <w:rFonts w:ascii="Calibri" w:hAnsi="Calibri" w:cs="Calibri"/>
          <w:sz w:val="24"/>
          <w:szCs w:val="24"/>
        </w:rPr>
        <w:t>Il est garanti à la personne comme à ses représentants légaux et à sa famille, par l’ensemble des personnels ou personnes réalisant une prise en charge ou un accompagnement, le respect de la confidentialité des informations la concernant dans le cadre des lois existantes.</w:t>
      </w:r>
    </w:p>
    <w:p w14:paraId="4F477090" w14:textId="21FDB978" w:rsidR="00677D7E" w:rsidRDefault="00F578EF" w:rsidP="006D0750">
      <w:pPr>
        <w:tabs>
          <w:tab w:val="left" w:pos="851"/>
          <w:tab w:val="left" w:pos="1985"/>
        </w:tabs>
        <w:spacing w:before="240"/>
        <w:jc w:val="both"/>
        <w:rPr>
          <w:rFonts w:ascii="Calibri" w:hAnsi="Calibri" w:cs="Calibri"/>
          <w:sz w:val="24"/>
          <w:szCs w:val="24"/>
        </w:rPr>
      </w:pPr>
      <w:r>
        <w:rPr>
          <w:rFonts w:ascii="Calibri" w:hAnsi="Calibri" w:cs="Calibri"/>
          <w:sz w:val="24"/>
          <w:szCs w:val="24"/>
        </w:rPr>
        <w:tab/>
        <w:t>Il lui est également garanti le droit à la protection, le droit à la sécurité, y compris sanitaire et alimentaire, le droit à la santé et aux soins, le droit à un suivi médical adapté.</w:t>
      </w:r>
    </w:p>
    <w:p w14:paraId="1DC0E81E" w14:textId="77777777" w:rsidR="006D0750" w:rsidRPr="006D0750" w:rsidRDefault="006D0750" w:rsidP="006D0750">
      <w:pPr>
        <w:tabs>
          <w:tab w:val="left" w:pos="851"/>
          <w:tab w:val="left" w:pos="1985"/>
        </w:tabs>
        <w:spacing w:before="240"/>
        <w:jc w:val="both"/>
        <w:rPr>
          <w:rFonts w:ascii="Calibri" w:hAnsi="Calibri" w:cs="Calibri"/>
          <w:sz w:val="24"/>
          <w:szCs w:val="24"/>
        </w:rPr>
      </w:pPr>
    </w:p>
    <w:p w14:paraId="1FF1ACDE" w14:textId="014892A5" w:rsidR="00F578EF" w:rsidRDefault="00F578EF" w:rsidP="00F578EF">
      <w:pPr>
        <w:rPr>
          <w:rFonts w:ascii="Calibri" w:hAnsi="Calibri"/>
          <w:b/>
          <w:sz w:val="36"/>
        </w:rPr>
      </w:pPr>
      <w:r w:rsidRPr="00E75D3B">
        <w:rPr>
          <w:rFonts w:ascii="Calibri" w:hAnsi="Calibri" w:cs="Calibri"/>
          <w:b/>
          <w:sz w:val="28"/>
          <w:szCs w:val="28"/>
          <w:u w:val="single"/>
        </w:rPr>
        <w:t xml:space="preserve">Article </w:t>
      </w:r>
      <w:proofErr w:type="gramStart"/>
      <w:r>
        <w:rPr>
          <w:rFonts w:ascii="Calibri" w:hAnsi="Calibri" w:cs="Calibri"/>
          <w:b/>
          <w:sz w:val="28"/>
          <w:szCs w:val="28"/>
          <w:u w:val="single"/>
        </w:rPr>
        <w:t>8</w:t>
      </w:r>
      <w:r w:rsidR="006D0750">
        <w:rPr>
          <w:rFonts w:ascii="Calibri" w:hAnsi="Calibri" w:cs="Calibri"/>
        </w:rPr>
        <w:t xml:space="preserve">  </w:t>
      </w:r>
      <w:r>
        <w:rPr>
          <w:rFonts w:ascii="Calibri" w:hAnsi="Calibri" w:cs="Calibri"/>
          <w:b/>
          <w:sz w:val="28"/>
          <w:szCs w:val="28"/>
        </w:rPr>
        <w:t>Droit</w:t>
      </w:r>
      <w:proofErr w:type="gramEnd"/>
      <w:r>
        <w:rPr>
          <w:rFonts w:ascii="Calibri" w:hAnsi="Calibri" w:cs="Calibri"/>
          <w:b/>
          <w:sz w:val="28"/>
          <w:szCs w:val="28"/>
        </w:rPr>
        <w:t xml:space="preserve"> à l’autonomie</w:t>
      </w:r>
    </w:p>
    <w:p w14:paraId="158187FC" w14:textId="77777777" w:rsidR="00F578EF" w:rsidRPr="00F578EF" w:rsidRDefault="00F578EF" w:rsidP="00F578EF">
      <w:pPr>
        <w:rPr>
          <w:rFonts w:ascii="Calibri" w:hAnsi="Calibri"/>
          <w:b/>
          <w:sz w:val="36"/>
        </w:rPr>
      </w:pPr>
      <w:r>
        <w:rPr>
          <w:rFonts w:ascii="Calibri" w:hAnsi="Calibri" w:cs="Calibri"/>
          <w:sz w:val="24"/>
          <w:szCs w:val="24"/>
        </w:rPr>
        <w:t>Dans la limite définie dans le cadre de la réalisation de sa prise en charge ou de son accompagnement et sous réserve des décisions de justice, des obligations contractuelles ou liées à la prise en charge et des mesures de tutelles ou de curatelle renforcée, il est garanti à la personne la possibilité de circuler librement. A cet égard, les relations avec la société, les visites dans l’institution, à l’extérieur de celle-ci, sont favorisées.</w:t>
      </w:r>
    </w:p>
    <w:p w14:paraId="254A9608" w14:textId="27BF2D52" w:rsidR="00F578EF" w:rsidRDefault="00F578EF" w:rsidP="00F578EF">
      <w:pPr>
        <w:tabs>
          <w:tab w:val="left" w:pos="851"/>
          <w:tab w:val="left" w:pos="1985"/>
        </w:tabs>
        <w:spacing w:before="240"/>
        <w:jc w:val="both"/>
        <w:rPr>
          <w:rFonts w:ascii="Calibri" w:hAnsi="Calibri" w:cs="Calibri"/>
          <w:sz w:val="24"/>
          <w:szCs w:val="24"/>
        </w:rPr>
      </w:pPr>
      <w:r>
        <w:rPr>
          <w:rFonts w:ascii="Calibri" w:hAnsi="Calibri" w:cs="Calibri"/>
          <w:sz w:val="24"/>
          <w:szCs w:val="24"/>
        </w:rPr>
        <w:t>Dans les mêmes limites et sous les mêmes réserves, la personne résidente peut, pendant la durée de son séjour, conserver des biens, effets et objets personnels et, lorsqu’elle est majeure, disposer de son patrimoine et de ses revenus.</w:t>
      </w:r>
    </w:p>
    <w:p w14:paraId="433D8264" w14:textId="77777777" w:rsidR="00F578EF" w:rsidRDefault="00F578EF" w:rsidP="00F578EF">
      <w:pPr>
        <w:rPr>
          <w:rFonts w:ascii="Calibri" w:hAnsi="Calibri" w:cs="Calibri"/>
          <w:b/>
          <w:sz w:val="28"/>
          <w:szCs w:val="28"/>
          <w:u w:val="single"/>
        </w:rPr>
      </w:pPr>
    </w:p>
    <w:p w14:paraId="06E7D53C" w14:textId="77777777" w:rsidR="006D0750" w:rsidRDefault="006D0750" w:rsidP="006D0750">
      <w:pPr>
        <w:rPr>
          <w:rFonts w:ascii="Calibri" w:hAnsi="Calibri" w:cs="Calibri"/>
          <w:b/>
          <w:sz w:val="28"/>
          <w:szCs w:val="28"/>
          <w:u w:val="single"/>
        </w:rPr>
      </w:pPr>
    </w:p>
    <w:p w14:paraId="49F97F1E" w14:textId="6392EBAF" w:rsidR="00F578EF" w:rsidRPr="006D0750" w:rsidRDefault="00F578EF" w:rsidP="006D0750">
      <w:pPr>
        <w:rPr>
          <w:rFonts w:ascii="Calibri" w:hAnsi="Calibri"/>
          <w:b/>
          <w:sz w:val="36"/>
        </w:rPr>
      </w:pPr>
      <w:r w:rsidRPr="00E75D3B">
        <w:rPr>
          <w:rFonts w:ascii="Calibri" w:hAnsi="Calibri" w:cs="Calibri"/>
          <w:b/>
          <w:sz w:val="28"/>
          <w:szCs w:val="28"/>
          <w:u w:val="single"/>
        </w:rPr>
        <w:t xml:space="preserve">Article </w:t>
      </w:r>
      <w:proofErr w:type="gramStart"/>
      <w:r>
        <w:rPr>
          <w:rFonts w:ascii="Calibri" w:hAnsi="Calibri" w:cs="Calibri"/>
          <w:b/>
          <w:sz w:val="28"/>
          <w:szCs w:val="28"/>
          <w:u w:val="single"/>
        </w:rPr>
        <w:t>9</w:t>
      </w:r>
      <w:r w:rsidR="006D0750">
        <w:rPr>
          <w:rFonts w:ascii="Calibri" w:hAnsi="Calibri" w:cs="Calibri"/>
        </w:rPr>
        <w:t xml:space="preserve">  </w:t>
      </w:r>
      <w:r>
        <w:rPr>
          <w:rFonts w:ascii="Calibri" w:hAnsi="Calibri" w:cs="Calibri"/>
          <w:b/>
          <w:sz w:val="28"/>
          <w:szCs w:val="28"/>
        </w:rPr>
        <w:t>Principe</w:t>
      </w:r>
      <w:proofErr w:type="gramEnd"/>
      <w:r>
        <w:rPr>
          <w:rFonts w:ascii="Calibri" w:hAnsi="Calibri" w:cs="Calibri"/>
          <w:b/>
          <w:sz w:val="28"/>
          <w:szCs w:val="28"/>
        </w:rPr>
        <w:t xml:space="preserve"> de prévention et de soutien</w:t>
      </w:r>
    </w:p>
    <w:p w14:paraId="038E8495" w14:textId="77777777" w:rsidR="00F578EF" w:rsidRDefault="00F578EF" w:rsidP="00F578EF">
      <w:pPr>
        <w:tabs>
          <w:tab w:val="left" w:pos="851"/>
          <w:tab w:val="left" w:pos="1985"/>
        </w:tabs>
        <w:spacing w:before="240"/>
        <w:jc w:val="both"/>
        <w:rPr>
          <w:rFonts w:ascii="Calibri" w:hAnsi="Calibri" w:cs="Calibri"/>
          <w:sz w:val="24"/>
          <w:szCs w:val="24"/>
        </w:rPr>
      </w:pPr>
      <w:r>
        <w:rPr>
          <w:rFonts w:ascii="Calibri" w:hAnsi="Calibri" w:cs="Calibri"/>
          <w:sz w:val="24"/>
          <w:szCs w:val="24"/>
        </w:rPr>
        <w:t>Les conséquences affectives et sociales qui peuvent résulter de la prise en charge en charge ou de l’accompagnement doivent être prises en considération. Il doit en être tenu compte dans les objectifs individualisés de prise en charge et d’accompagnement.</w:t>
      </w:r>
    </w:p>
    <w:p w14:paraId="195F489A" w14:textId="2741333A" w:rsidR="006D0750" w:rsidRDefault="00F578EF" w:rsidP="00F578EF">
      <w:pPr>
        <w:tabs>
          <w:tab w:val="left" w:pos="851"/>
          <w:tab w:val="left" w:pos="1985"/>
        </w:tabs>
        <w:spacing w:before="240"/>
        <w:jc w:val="both"/>
        <w:rPr>
          <w:rFonts w:ascii="Calibri" w:hAnsi="Calibri" w:cs="Calibri"/>
          <w:sz w:val="24"/>
          <w:szCs w:val="24"/>
        </w:rPr>
      </w:pPr>
      <w:r>
        <w:rPr>
          <w:rFonts w:ascii="Calibri" w:hAnsi="Calibri" w:cs="Calibri"/>
          <w:sz w:val="24"/>
          <w:szCs w:val="24"/>
        </w:rPr>
        <w:t>Le rôle des familles, des représentants légaux ou des proches qui entourent de leurs soins la personne accueillie avec son accord par l’institution, dans le respect du projet d’accueil et d’accompagnement individualisé et des décisions de justice.</w:t>
      </w:r>
    </w:p>
    <w:p w14:paraId="29860C5E" w14:textId="0D7695D8" w:rsidR="00F578EF" w:rsidRDefault="00F578EF" w:rsidP="00F578EF">
      <w:pPr>
        <w:tabs>
          <w:tab w:val="left" w:pos="851"/>
          <w:tab w:val="left" w:pos="1985"/>
        </w:tabs>
        <w:spacing w:before="240"/>
        <w:jc w:val="both"/>
        <w:rPr>
          <w:rFonts w:ascii="Calibri" w:hAnsi="Calibri" w:cs="Calibri"/>
          <w:sz w:val="24"/>
          <w:szCs w:val="24"/>
        </w:rPr>
      </w:pPr>
      <w:r>
        <w:rPr>
          <w:rFonts w:ascii="Calibri" w:hAnsi="Calibri" w:cs="Calibri"/>
          <w:sz w:val="24"/>
          <w:szCs w:val="24"/>
        </w:rPr>
        <w:t>Les moments de fin de vie doivent faire l’objet de soins, d’assistance et de soutien adaptés dans le respect des pratiques religieuses ou confessionnelles et convictions tant de la personne que de ses proches ou représentants.</w:t>
      </w:r>
    </w:p>
    <w:p w14:paraId="16954639" w14:textId="77777777" w:rsidR="00F578EF" w:rsidRPr="006D0750" w:rsidRDefault="00F578EF" w:rsidP="00F578EF">
      <w:pPr>
        <w:rPr>
          <w:rFonts w:ascii="Trebuchet MS" w:hAnsi="Trebuchet MS"/>
          <w:color w:val="333399"/>
          <w:sz w:val="24"/>
          <w:szCs w:val="24"/>
        </w:rPr>
      </w:pPr>
    </w:p>
    <w:p w14:paraId="77B3A489" w14:textId="033F7350" w:rsidR="00F578EF" w:rsidRPr="00F578EF" w:rsidRDefault="00F578EF" w:rsidP="00F578EF">
      <w:pPr>
        <w:rPr>
          <w:rFonts w:ascii="Calibri" w:hAnsi="Calibri" w:cs="Calibri"/>
        </w:rPr>
      </w:pPr>
      <w:r w:rsidRPr="00E75D3B">
        <w:rPr>
          <w:rFonts w:ascii="Calibri" w:hAnsi="Calibri" w:cs="Calibri"/>
          <w:b/>
          <w:sz w:val="28"/>
          <w:szCs w:val="28"/>
          <w:u w:val="single"/>
        </w:rPr>
        <w:t xml:space="preserve">Article </w:t>
      </w:r>
      <w:proofErr w:type="gramStart"/>
      <w:r>
        <w:rPr>
          <w:rFonts w:ascii="Calibri" w:hAnsi="Calibri" w:cs="Calibri"/>
          <w:b/>
          <w:sz w:val="28"/>
          <w:szCs w:val="28"/>
          <w:u w:val="single"/>
        </w:rPr>
        <w:t>10</w:t>
      </w:r>
      <w:r>
        <w:rPr>
          <w:rFonts w:ascii="Calibri" w:hAnsi="Calibri" w:cs="Calibri"/>
        </w:rPr>
        <w:t xml:space="preserve"> </w:t>
      </w:r>
      <w:r w:rsidR="006D0750">
        <w:rPr>
          <w:rFonts w:ascii="Calibri" w:hAnsi="Calibri" w:cs="Calibri"/>
        </w:rPr>
        <w:t xml:space="preserve"> </w:t>
      </w:r>
      <w:r>
        <w:rPr>
          <w:rFonts w:ascii="Calibri" w:hAnsi="Calibri" w:cs="Calibri"/>
          <w:b/>
          <w:sz w:val="28"/>
          <w:szCs w:val="28"/>
        </w:rPr>
        <w:t>Droit</w:t>
      </w:r>
      <w:proofErr w:type="gramEnd"/>
      <w:r>
        <w:rPr>
          <w:rFonts w:ascii="Calibri" w:hAnsi="Calibri" w:cs="Calibri"/>
          <w:b/>
          <w:sz w:val="28"/>
          <w:szCs w:val="28"/>
        </w:rPr>
        <w:t xml:space="preserve"> à l’exercice des droits civiques attribués à la personne accueillie</w:t>
      </w:r>
    </w:p>
    <w:p w14:paraId="41BC25F0" w14:textId="77777777" w:rsidR="00F578EF" w:rsidRDefault="00F578EF" w:rsidP="00F578EF">
      <w:pPr>
        <w:tabs>
          <w:tab w:val="left" w:pos="851"/>
          <w:tab w:val="left" w:pos="1985"/>
        </w:tabs>
        <w:spacing w:before="240"/>
        <w:jc w:val="both"/>
        <w:rPr>
          <w:rFonts w:ascii="Calibri" w:hAnsi="Calibri" w:cs="Calibri"/>
          <w:sz w:val="24"/>
          <w:szCs w:val="24"/>
        </w:rPr>
      </w:pPr>
      <w:r>
        <w:rPr>
          <w:rFonts w:ascii="Calibri" w:hAnsi="Calibri" w:cs="Calibri"/>
          <w:sz w:val="24"/>
          <w:szCs w:val="24"/>
        </w:rPr>
        <w:t>L’exercice effectif de la totalité des droits civiques attribués à la personne accueillie et des libertés individuelles est facilité par l’institution, qui prend à cet effet toutes mesures utiles dans le respect, si nécessaire, des décisions de justice.</w:t>
      </w:r>
    </w:p>
    <w:p w14:paraId="6A083FED" w14:textId="77777777" w:rsidR="00F578EF" w:rsidRPr="006D0750" w:rsidRDefault="00F578EF" w:rsidP="00F578EF">
      <w:pPr>
        <w:rPr>
          <w:rFonts w:ascii="Calibri" w:hAnsi="Calibri" w:cs="Calibri"/>
          <w:b/>
          <w:sz w:val="24"/>
          <w:szCs w:val="24"/>
          <w:u w:val="single"/>
        </w:rPr>
      </w:pPr>
    </w:p>
    <w:p w14:paraId="0594FA6F" w14:textId="0889E5AA" w:rsidR="00F578EF" w:rsidRPr="006D0750" w:rsidRDefault="00F578EF" w:rsidP="006D0750">
      <w:pPr>
        <w:rPr>
          <w:rFonts w:ascii="Calibri" w:hAnsi="Calibri"/>
          <w:b/>
          <w:sz w:val="36"/>
        </w:rPr>
      </w:pPr>
      <w:r w:rsidRPr="00E75D3B">
        <w:rPr>
          <w:rFonts w:ascii="Calibri" w:hAnsi="Calibri" w:cs="Calibri"/>
          <w:b/>
          <w:sz w:val="28"/>
          <w:szCs w:val="28"/>
          <w:u w:val="single"/>
        </w:rPr>
        <w:t xml:space="preserve">Article </w:t>
      </w:r>
      <w:proofErr w:type="gramStart"/>
      <w:r>
        <w:rPr>
          <w:rFonts w:ascii="Calibri" w:hAnsi="Calibri" w:cs="Calibri"/>
          <w:b/>
          <w:sz w:val="28"/>
          <w:szCs w:val="28"/>
          <w:u w:val="single"/>
        </w:rPr>
        <w:t>11</w:t>
      </w:r>
      <w:r w:rsidR="006D0750">
        <w:rPr>
          <w:rFonts w:ascii="Calibri" w:hAnsi="Calibri" w:cs="Calibri"/>
        </w:rPr>
        <w:t xml:space="preserve">  </w:t>
      </w:r>
      <w:r>
        <w:rPr>
          <w:rFonts w:ascii="Calibri" w:hAnsi="Calibri" w:cs="Calibri"/>
          <w:b/>
          <w:sz w:val="28"/>
          <w:szCs w:val="28"/>
        </w:rPr>
        <w:t>Droit</w:t>
      </w:r>
      <w:proofErr w:type="gramEnd"/>
      <w:r>
        <w:rPr>
          <w:rFonts w:ascii="Calibri" w:hAnsi="Calibri" w:cs="Calibri"/>
          <w:b/>
          <w:sz w:val="28"/>
          <w:szCs w:val="28"/>
        </w:rPr>
        <w:t xml:space="preserve"> à la pratique religieuse </w:t>
      </w:r>
    </w:p>
    <w:p w14:paraId="3F58380F" w14:textId="77777777" w:rsidR="00F578EF" w:rsidRDefault="00F578EF" w:rsidP="00F578EF">
      <w:pPr>
        <w:tabs>
          <w:tab w:val="left" w:pos="851"/>
          <w:tab w:val="left" w:pos="1985"/>
        </w:tabs>
        <w:spacing w:before="240"/>
        <w:jc w:val="both"/>
        <w:rPr>
          <w:rFonts w:ascii="Calibri" w:hAnsi="Calibri" w:cs="Calibri"/>
          <w:sz w:val="24"/>
          <w:szCs w:val="24"/>
        </w:rPr>
      </w:pPr>
      <w:r>
        <w:rPr>
          <w:rFonts w:ascii="Calibri" w:hAnsi="Calibri" w:cs="Calibri"/>
          <w:sz w:val="24"/>
          <w:szCs w:val="24"/>
        </w:rPr>
        <w:t>Les conditions de la pratique religieuse, y compris la visite des représentants des différentes confessions, doivent être facilitées sans que celles-ci puissent faire obstacle aux missions des établissements ou services. Les personnels et les bénéficiaires s’obligent à un respect mutuel des croyances, convictions et opinions.</w:t>
      </w:r>
    </w:p>
    <w:p w14:paraId="366B7915" w14:textId="77777777" w:rsidR="00F578EF" w:rsidRDefault="00F578EF" w:rsidP="00F578EF">
      <w:pPr>
        <w:tabs>
          <w:tab w:val="left" w:pos="851"/>
          <w:tab w:val="left" w:pos="1985"/>
        </w:tabs>
        <w:spacing w:before="240"/>
        <w:jc w:val="both"/>
        <w:rPr>
          <w:rFonts w:ascii="Calibri" w:hAnsi="Calibri" w:cs="Calibri"/>
          <w:sz w:val="24"/>
          <w:szCs w:val="24"/>
        </w:rPr>
      </w:pPr>
    </w:p>
    <w:p w14:paraId="27A5269B" w14:textId="629949CF" w:rsidR="00F578EF" w:rsidRPr="006D0750" w:rsidRDefault="00F578EF" w:rsidP="006D0750">
      <w:pPr>
        <w:rPr>
          <w:rFonts w:ascii="Calibri" w:hAnsi="Calibri"/>
          <w:b/>
          <w:sz w:val="36"/>
        </w:rPr>
      </w:pPr>
      <w:r w:rsidRPr="00E75D3B">
        <w:rPr>
          <w:rFonts w:ascii="Calibri" w:hAnsi="Calibri" w:cs="Calibri"/>
          <w:b/>
          <w:sz w:val="28"/>
          <w:szCs w:val="28"/>
          <w:u w:val="single"/>
        </w:rPr>
        <w:t xml:space="preserve">Article </w:t>
      </w:r>
      <w:r>
        <w:rPr>
          <w:rFonts w:ascii="Calibri" w:hAnsi="Calibri" w:cs="Calibri"/>
          <w:b/>
          <w:sz w:val="28"/>
          <w:szCs w:val="28"/>
          <w:u w:val="single"/>
        </w:rPr>
        <w:t>12</w:t>
      </w:r>
      <w:r w:rsidRPr="00E75D3B">
        <w:rPr>
          <w:rFonts w:ascii="Calibri" w:hAnsi="Calibri" w:cs="Calibri"/>
        </w:rPr>
        <w:tab/>
      </w:r>
      <w:r>
        <w:rPr>
          <w:rFonts w:ascii="Calibri" w:hAnsi="Calibri" w:cs="Calibri"/>
          <w:b/>
          <w:sz w:val="28"/>
          <w:szCs w:val="28"/>
        </w:rPr>
        <w:t xml:space="preserve">Respect de la dignité de la personne et son intimité </w:t>
      </w:r>
      <w:r w:rsidRPr="00E75D3B">
        <w:rPr>
          <w:rFonts w:ascii="Calibri" w:hAnsi="Calibri" w:cs="Calibri"/>
        </w:rPr>
        <w:br/>
      </w:r>
      <w:r>
        <w:rPr>
          <w:rFonts w:ascii="Calibri" w:hAnsi="Calibri" w:cs="Calibri"/>
          <w:sz w:val="24"/>
          <w:szCs w:val="24"/>
        </w:rPr>
        <w:t>Le respect de la dignité et de l’intégrité de la personne est garanti.</w:t>
      </w:r>
    </w:p>
    <w:p w14:paraId="76148E7A" w14:textId="2D3C69B3" w:rsidR="00F578EF" w:rsidRPr="006D0750" w:rsidRDefault="00F578EF" w:rsidP="006D0750">
      <w:pPr>
        <w:tabs>
          <w:tab w:val="left" w:pos="851"/>
          <w:tab w:val="left" w:pos="1985"/>
        </w:tabs>
        <w:spacing w:before="240"/>
        <w:jc w:val="both"/>
        <w:rPr>
          <w:rFonts w:ascii="Calibri" w:hAnsi="Calibri" w:cs="Calibri"/>
          <w:sz w:val="24"/>
          <w:szCs w:val="24"/>
        </w:rPr>
      </w:pPr>
      <w:proofErr w:type="gramStart"/>
      <w:r>
        <w:rPr>
          <w:rFonts w:ascii="Calibri" w:hAnsi="Calibri" w:cs="Calibri"/>
          <w:sz w:val="24"/>
          <w:szCs w:val="24"/>
        </w:rPr>
        <w:t>Hors</w:t>
      </w:r>
      <w:proofErr w:type="gramEnd"/>
      <w:r>
        <w:rPr>
          <w:rFonts w:ascii="Calibri" w:hAnsi="Calibri" w:cs="Calibri"/>
          <w:sz w:val="24"/>
          <w:szCs w:val="24"/>
        </w:rPr>
        <w:t xml:space="preserve"> la nécessité exclusive et objective de la réalisation de la prise en charge ou de l’accompagnement, le droit à l’intimité doit être préservé.</w:t>
      </w:r>
    </w:p>
    <w:p w14:paraId="0DAACEF1" w14:textId="77777777" w:rsidR="00F578EF" w:rsidRPr="009A6055" w:rsidRDefault="00F578EF" w:rsidP="00F578EF">
      <w:pPr>
        <w:jc w:val="center"/>
        <w:rPr>
          <w:rFonts w:ascii="Calibri" w:hAnsi="Calibri"/>
          <w:b/>
          <w:sz w:val="36"/>
        </w:rPr>
      </w:pPr>
    </w:p>
    <w:sectPr w:rsidR="00F578EF" w:rsidRPr="009A6055" w:rsidSect="007A7951">
      <w:headerReference w:type="default" r:id="rId7"/>
      <w:footerReference w:type="default" r:id="rId8"/>
      <w:pgSz w:w="11906" w:h="16838"/>
      <w:pgMar w:top="1417" w:right="1417" w:bottom="1417" w:left="1417" w:header="426"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A917" w14:textId="77777777" w:rsidR="00386E2E" w:rsidRDefault="00386E2E" w:rsidP="004921D6">
      <w:pPr>
        <w:spacing w:after="0" w:line="240" w:lineRule="auto"/>
      </w:pPr>
      <w:r>
        <w:separator/>
      </w:r>
    </w:p>
  </w:endnote>
  <w:endnote w:type="continuationSeparator" w:id="0">
    <w:p w14:paraId="0474CD77" w14:textId="77777777" w:rsidR="00386E2E" w:rsidRDefault="00386E2E" w:rsidP="00492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58442"/>
      <w:docPartObj>
        <w:docPartGallery w:val="Page Numbers (Bottom of Page)"/>
        <w:docPartUnique/>
      </w:docPartObj>
    </w:sdtPr>
    <w:sdtEndPr/>
    <w:sdtContent>
      <w:p w14:paraId="236D7379" w14:textId="26EB5234" w:rsidR="007A7951" w:rsidRPr="007A7951" w:rsidRDefault="00272935" w:rsidP="007A7951">
        <w:pPr>
          <w:pStyle w:val="Pieddepage"/>
          <w:tabs>
            <w:tab w:val="clear" w:pos="4536"/>
            <w:tab w:val="clear" w:pos="9072"/>
          </w:tabs>
          <w:ind w:left="-1134" w:right="-1134"/>
          <w:jc w:val="center"/>
          <w:rPr>
            <w:rFonts w:ascii="Arial" w:hAnsi="Arial" w:cs="Arial"/>
            <w:color w:val="404040" w:themeColor="text1" w:themeTint="BF"/>
            <w:sz w:val="18"/>
          </w:rPr>
        </w:pPr>
        <w:r>
          <w:rPr>
            <w:color w:val="404040" w:themeColor="text1" w:themeTint="BF"/>
          </w:rPr>
          <w:t>2 rue Gustave et Martial Caillebotte</w:t>
        </w:r>
        <w:r>
          <w:rPr>
            <w:rFonts w:ascii="Arial" w:hAnsi="Arial" w:cs="Arial"/>
            <w:color w:val="404040" w:themeColor="text1" w:themeTint="BF"/>
            <w:sz w:val="18"/>
          </w:rPr>
          <w:t xml:space="preserve"> – 75020</w:t>
        </w:r>
        <w:r w:rsidR="007A7951" w:rsidRPr="007A7951">
          <w:rPr>
            <w:rFonts w:ascii="Arial" w:hAnsi="Arial" w:cs="Arial"/>
            <w:color w:val="404040" w:themeColor="text1" w:themeTint="BF"/>
            <w:sz w:val="18"/>
          </w:rPr>
          <w:t xml:space="preserve"> PARIS </w:t>
        </w:r>
        <w:r w:rsidR="007A7951" w:rsidRPr="007A7951">
          <w:rPr>
            <w:rFonts w:ascii="Arial" w:hAnsi="Arial" w:cs="Arial"/>
            <w:color w:val="404040" w:themeColor="text1" w:themeTint="BF"/>
            <w:sz w:val="18"/>
          </w:rPr>
          <w:sym w:font="Wingdings" w:char="F09F"/>
        </w:r>
        <w:r w:rsidR="007A7951" w:rsidRPr="007A7951">
          <w:rPr>
            <w:rFonts w:ascii="Arial" w:hAnsi="Arial" w:cs="Arial"/>
            <w:color w:val="404040" w:themeColor="text1" w:themeTint="BF"/>
            <w:sz w:val="18"/>
          </w:rPr>
          <w:t xml:space="preserve"> </w:t>
        </w:r>
        <w:r w:rsidR="007A7951" w:rsidRPr="007A7951">
          <w:rPr>
            <w:rFonts w:ascii="Arial" w:hAnsi="Arial" w:cs="Arial"/>
            <w:color w:val="404040" w:themeColor="text1" w:themeTint="BF"/>
            <w:sz w:val="18"/>
          </w:rPr>
          <w:sym w:font="Wingdings" w:char="F029"/>
        </w:r>
        <w:r w:rsidR="007A7951" w:rsidRPr="007A7951">
          <w:rPr>
            <w:rFonts w:ascii="Arial" w:hAnsi="Arial" w:cs="Arial"/>
            <w:color w:val="404040" w:themeColor="text1" w:themeTint="BF"/>
            <w:sz w:val="18"/>
          </w:rPr>
          <w:t xml:space="preserve"> 01 46 27 05 72 </w:t>
        </w:r>
        <w:r w:rsidR="007A7951" w:rsidRPr="007A7951">
          <w:rPr>
            <w:rFonts w:ascii="Arial" w:hAnsi="Arial" w:cs="Arial"/>
            <w:color w:val="404040" w:themeColor="text1" w:themeTint="BF"/>
            <w:sz w:val="18"/>
          </w:rPr>
          <w:sym w:font="Wingdings" w:char="F09F"/>
        </w:r>
        <w:r w:rsidR="007A7951" w:rsidRPr="007A7951">
          <w:rPr>
            <w:rFonts w:ascii="Arial" w:hAnsi="Arial" w:cs="Arial"/>
            <w:color w:val="404040" w:themeColor="text1" w:themeTint="BF"/>
            <w:sz w:val="18"/>
          </w:rPr>
          <w:t xml:space="preserve"> </w:t>
        </w:r>
        <w:proofErr w:type="gramStart"/>
        <w:r w:rsidR="007A7951" w:rsidRPr="007A7951">
          <w:rPr>
            <w:rFonts w:ascii="Arial" w:hAnsi="Arial" w:cs="Arial"/>
            <w:color w:val="404040" w:themeColor="text1" w:themeTint="BF"/>
            <w:sz w:val="18"/>
          </w:rPr>
          <w:t>e-mail</w:t>
        </w:r>
        <w:proofErr w:type="gramEnd"/>
        <w:r w:rsidR="007A7951" w:rsidRPr="007A7951">
          <w:rPr>
            <w:rFonts w:ascii="Arial" w:hAnsi="Arial" w:cs="Arial"/>
            <w:color w:val="404040" w:themeColor="text1" w:themeTint="BF"/>
            <w:sz w:val="18"/>
          </w:rPr>
          <w:t xml:space="preserve"> : </w:t>
        </w:r>
        <w:r w:rsidR="007A7951">
          <w:rPr>
            <w:rFonts w:ascii="Arial" w:hAnsi="Arial" w:cs="Arial"/>
            <w:color w:val="404040" w:themeColor="text1" w:themeTint="BF"/>
            <w:sz w:val="18"/>
          </w:rPr>
          <w:t>accueil</w:t>
        </w:r>
        <w:r w:rsidR="006D0750">
          <w:rPr>
            <w:rFonts w:ascii="Arial" w:hAnsi="Arial" w:cs="Arial"/>
            <w:color w:val="404040" w:themeColor="text1" w:themeTint="BF"/>
            <w:sz w:val="18"/>
          </w:rPr>
          <w:t>-st-joseph</w:t>
        </w:r>
        <w:r w:rsidR="007A7951">
          <w:rPr>
            <w:rFonts w:ascii="Arial" w:hAnsi="Arial" w:cs="Arial"/>
            <w:color w:val="404040" w:themeColor="text1" w:themeTint="BF"/>
            <w:sz w:val="18"/>
          </w:rPr>
          <w:t>@</w:t>
        </w:r>
        <w:r w:rsidR="006D0750">
          <w:rPr>
            <w:rFonts w:ascii="Arial" w:hAnsi="Arial" w:cs="Arial"/>
            <w:color w:val="404040" w:themeColor="text1" w:themeTint="BF"/>
            <w:sz w:val="18"/>
          </w:rPr>
          <w:t>philanthropique.asso</w:t>
        </w:r>
        <w:r w:rsidR="007A7951">
          <w:rPr>
            <w:rFonts w:ascii="Arial" w:hAnsi="Arial" w:cs="Arial"/>
            <w:color w:val="404040" w:themeColor="text1" w:themeTint="BF"/>
            <w:sz w:val="18"/>
          </w:rPr>
          <w:t>.fr</w:t>
        </w:r>
      </w:p>
      <w:p w14:paraId="38F3BC0E" w14:textId="77777777" w:rsidR="007A7951" w:rsidRDefault="007A7951">
        <w:pPr>
          <w:pStyle w:val="Pieddepage"/>
          <w:jc w:val="right"/>
        </w:pPr>
        <w:r>
          <w:fldChar w:fldCharType="begin"/>
        </w:r>
        <w:r>
          <w:instrText>PAGE   \* MERGEFORMAT</w:instrText>
        </w:r>
        <w:r>
          <w:fldChar w:fldCharType="separate"/>
        </w:r>
        <w:r w:rsidR="00677D7E">
          <w:rPr>
            <w:noProof/>
          </w:rPr>
          <w:t>6</w:t>
        </w:r>
        <w:r>
          <w:fldChar w:fldCharType="end"/>
        </w:r>
      </w:p>
    </w:sdtContent>
  </w:sdt>
  <w:p w14:paraId="7982296B" w14:textId="77777777" w:rsidR="007A7951" w:rsidRDefault="007A79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B5F4" w14:textId="77777777" w:rsidR="00386E2E" w:rsidRDefault="00386E2E" w:rsidP="004921D6">
      <w:pPr>
        <w:spacing w:after="0" w:line="240" w:lineRule="auto"/>
      </w:pPr>
      <w:r>
        <w:separator/>
      </w:r>
    </w:p>
  </w:footnote>
  <w:footnote w:type="continuationSeparator" w:id="0">
    <w:p w14:paraId="53DCEAEC" w14:textId="77777777" w:rsidR="00386E2E" w:rsidRDefault="00386E2E" w:rsidP="00492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F557" w14:textId="17D25AA3" w:rsidR="004921D6" w:rsidRDefault="006D0750" w:rsidP="004921D6">
    <w:pPr>
      <w:pStyle w:val="En-tte"/>
      <w:ind w:left="-567"/>
    </w:pPr>
    <w:r>
      <w:rPr>
        <w:noProof/>
      </w:rPr>
      <w:drawing>
        <wp:inline distT="0" distB="0" distL="0" distR="0" wp14:anchorId="7BEBDC94" wp14:editId="0FAEBCB8">
          <wp:extent cx="2679915" cy="790575"/>
          <wp:effectExtent l="0" t="0" r="635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680654" cy="7907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D721D"/>
    <w:multiLevelType w:val="hybridMultilevel"/>
    <w:tmpl w:val="00FC1760"/>
    <w:lvl w:ilvl="0" w:tplc="227426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44D2FEF"/>
    <w:multiLevelType w:val="hybridMultilevel"/>
    <w:tmpl w:val="D140037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1D6"/>
    <w:rsid w:val="00272935"/>
    <w:rsid w:val="00386E2E"/>
    <w:rsid w:val="00421D6B"/>
    <w:rsid w:val="00436141"/>
    <w:rsid w:val="004921D6"/>
    <w:rsid w:val="00677D7E"/>
    <w:rsid w:val="006B2257"/>
    <w:rsid w:val="006D0750"/>
    <w:rsid w:val="007A7951"/>
    <w:rsid w:val="008B3444"/>
    <w:rsid w:val="00E12795"/>
    <w:rsid w:val="00F578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1A601"/>
  <w15:docId w15:val="{17683B31-91A6-468A-818C-2EA551CB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9">
    <w:name w:val="heading 9"/>
    <w:basedOn w:val="Normal"/>
    <w:next w:val="Normal"/>
    <w:link w:val="Titre9Car"/>
    <w:qFormat/>
    <w:rsid w:val="00F578EF"/>
    <w:pPr>
      <w:keepNext/>
      <w:spacing w:after="0" w:line="240" w:lineRule="auto"/>
      <w:ind w:left="4248" w:firstLine="708"/>
      <w:outlineLvl w:val="8"/>
    </w:pPr>
    <w:rPr>
      <w:rFonts w:ascii="Arial" w:eastAsia="Times New Roman" w:hAnsi="Arial" w:cs="Arial"/>
      <w:b/>
      <w:bCs/>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21D6"/>
    <w:pPr>
      <w:tabs>
        <w:tab w:val="center" w:pos="4536"/>
        <w:tab w:val="right" w:pos="9072"/>
      </w:tabs>
      <w:spacing w:after="0" w:line="240" w:lineRule="auto"/>
    </w:pPr>
  </w:style>
  <w:style w:type="character" w:customStyle="1" w:styleId="En-tteCar">
    <w:name w:val="En-tête Car"/>
    <w:basedOn w:val="Policepardfaut"/>
    <w:link w:val="En-tte"/>
    <w:uiPriority w:val="99"/>
    <w:rsid w:val="004921D6"/>
  </w:style>
  <w:style w:type="paragraph" w:styleId="Pieddepage">
    <w:name w:val="footer"/>
    <w:basedOn w:val="Normal"/>
    <w:link w:val="PieddepageCar"/>
    <w:uiPriority w:val="99"/>
    <w:unhideWhenUsed/>
    <w:rsid w:val="004921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1D6"/>
  </w:style>
  <w:style w:type="paragraph" w:styleId="Textedebulles">
    <w:name w:val="Balloon Text"/>
    <w:basedOn w:val="Normal"/>
    <w:link w:val="TextedebullesCar"/>
    <w:uiPriority w:val="99"/>
    <w:semiHidden/>
    <w:unhideWhenUsed/>
    <w:rsid w:val="004921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21D6"/>
    <w:rPr>
      <w:rFonts w:ascii="Tahoma" w:hAnsi="Tahoma" w:cs="Tahoma"/>
      <w:sz w:val="16"/>
      <w:szCs w:val="16"/>
    </w:rPr>
  </w:style>
  <w:style w:type="character" w:customStyle="1" w:styleId="Titre9Car">
    <w:name w:val="Titre 9 Car"/>
    <w:basedOn w:val="Policepardfaut"/>
    <w:link w:val="Titre9"/>
    <w:rsid w:val="00F578EF"/>
    <w:rPr>
      <w:rFonts w:ascii="Arial" w:eastAsia="Times New Roman" w:hAnsi="Arial" w:cs="Arial"/>
      <w:b/>
      <w:bCs/>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1186</Words>
  <Characters>6527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Sandra Radjou</cp:lastModifiedBy>
  <cp:revision>5</cp:revision>
  <cp:lastPrinted>2019-05-21T17:12:00Z</cp:lastPrinted>
  <dcterms:created xsi:type="dcterms:W3CDTF">2019-05-21T17:11:00Z</dcterms:created>
  <dcterms:modified xsi:type="dcterms:W3CDTF">2021-08-04T11:29:00Z</dcterms:modified>
</cp:coreProperties>
</file>